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4892" w14:textId="77777777" w:rsidR="00D52470" w:rsidRDefault="00D52470" w:rsidP="008151B3">
      <w:pPr>
        <w:spacing w:line="276" w:lineRule="auto"/>
        <w:jc w:val="center"/>
        <w:rPr>
          <w:rFonts w:ascii="Times New Roman" w:hAnsi="Times New Roman" w:cs="Times New Roman"/>
          <w:b/>
          <w:bCs/>
          <w:noProof/>
          <w:lang w:val="ro-RO"/>
        </w:rPr>
      </w:pPr>
      <w:r w:rsidRPr="00A0486E">
        <w:rPr>
          <w:rFonts w:ascii="Times New Roman" w:hAnsi="Times New Roman" w:cs="Times New Roman"/>
          <w:b/>
          <w:bCs/>
          <w:noProof/>
          <w:lang w:val="ro-RO"/>
        </w:rPr>
        <w:t>RECOMANDĂRI - HIPERTENSIUNE ARTERIALĂ</w:t>
      </w:r>
    </w:p>
    <w:p w14:paraId="1ECD3961" w14:textId="77777777" w:rsidR="000B72DC" w:rsidRDefault="000B72DC" w:rsidP="003E185A">
      <w:pPr>
        <w:spacing w:line="276" w:lineRule="auto"/>
        <w:jc w:val="center"/>
        <w:rPr>
          <w:rFonts w:ascii="Times New Roman" w:hAnsi="Times New Roman" w:cs="Times New Roman"/>
          <w:b/>
          <w:bCs/>
          <w:noProof/>
          <w:color w:val="FF0000"/>
          <w:sz w:val="24"/>
          <w:lang w:val="ro-RO"/>
        </w:rPr>
      </w:pPr>
      <w:r w:rsidRPr="003E185A">
        <w:rPr>
          <w:rFonts w:ascii="Times New Roman" w:hAnsi="Times New Roman" w:cs="Times New Roman"/>
          <w:b/>
          <w:bCs/>
          <w:noProof/>
          <w:color w:val="FF0000"/>
          <w:sz w:val="24"/>
          <w:lang w:val="ro-RO"/>
        </w:rPr>
        <w:t>Recomandări de regim igieno-dietetic!</w:t>
      </w:r>
    </w:p>
    <w:p w14:paraId="5A308DC3" w14:textId="77777777" w:rsidR="003E185A" w:rsidRPr="003E185A" w:rsidRDefault="003E185A" w:rsidP="003E185A">
      <w:pPr>
        <w:spacing w:line="276" w:lineRule="auto"/>
        <w:jc w:val="center"/>
        <w:rPr>
          <w:rFonts w:ascii="Times New Roman" w:hAnsi="Times New Roman" w:cs="Times New Roman"/>
          <w:b/>
          <w:bCs/>
          <w:noProof/>
          <w:color w:val="FF0000"/>
          <w:sz w:val="24"/>
          <w:lang w:val="ro-RO"/>
        </w:rPr>
      </w:pPr>
    </w:p>
    <w:p w14:paraId="421EFAC8" w14:textId="77777777" w:rsidR="000B72DC" w:rsidRPr="007A1DFC" w:rsidRDefault="000B72DC" w:rsidP="003E185A">
      <w:pPr>
        <w:spacing w:line="480" w:lineRule="auto"/>
        <w:jc w:val="both"/>
        <w:rPr>
          <w:rFonts w:ascii="Times New Roman" w:hAnsi="Times New Roman" w:cs="Times New Roman"/>
          <w:noProof/>
          <w:lang w:val="ro-RO"/>
        </w:rPr>
      </w:pPr>
      <w:r w:rsidRPr="007A1DFC">
        <w:rPr>
          <w:rFonts w:ascii="Times New Roman" w:hAnsi="Times New Roman" w:cs="Times New Roman"/>
          <w:noProof/>
          <w:lang w:val="ro-RO"/>
        </w:rPr>
        <w:t>1.</w:t>
      </w:r>
      <w:r>
        <w:rPr>
          <w:rFonts w:ascii="Times New Roman" w:hAnsi="Times New Roman" w:cs="Times New Roman"/>
          <w:noProof/>
          <w:lang w:val="ro-RO"/>
        </w:rPr>
        <w:t xml:space="preserve"> </w:t>
      </w:r>
      <w:r w:rsidRPr="007A1DFC">
        <w:rPr>
          <w:rFonts w:ascii="Times New Roman" w:hAnsi="Times New Roman" w:cs="Times New Roman"/>
          <w:noProof/>
          <w:lang w:val="ro-RO"/>
        </w:rPr>
        <w:t xml:space="preserve">Regim </w:t>
      </w:r>
      <w:r w:rsidRPr="007A1DFC">
        <w:rPr>
          <w:rFonts w:ascii="Times New Roman" w:hAnsi="Times New Roman" w:cs="Times New Roman"/>
          <w:b/>
          <w:bCs/>
          <w:noProof/>
          <w:lang w:val="ro-RO"/>
        </w:rPr>
        <w:t>hiposodat</w:t>
      </w:r>
      <w:r w:rsidRPr="007A1DFC">
        <w:rPr>
          <w:rFonts w:ascii="Times New Roman" w:hAnsi="Times New Roman" w:cs="Times New Roman"/>
          <w:noProof/>
          <w:lang w:val="ro-RO"/>
        </w:rPr>
        <w:t xml:space="preserve"> – maxim 5 grame de sare pe zi (echivalentul unei lingu</w:t>
      </w:r>
      <w:bookmarkStart w:id="0" w:name="_GoBack"/>
      <w:bookmarkEnd w:id="0"/>
      <w:r w:rsidRPr="007A1DFC">
        <w:rPr>
          <w:rFonts w:ascii="Times New Roman" w:hAnsi="Times New Roman" w:cs="Times New Roman"/>
          <w:noProof/>
          <w:lang w:val="ro-RO"/>
        </w:rPr>
        <w:t>rițe),</w:t>
      </w:r>
    </w:p>
    <w:p w14:paraId="39879B81" w14:textId="77777777" w:rsidR="000B72DC" w:rsidRPr="007A1DFC" w:rsidRDefault="000B72DC" w:rsidP="003E185A">
      <w:pPr>
        <w:spacing w:line="480" w:lineRule="auto"/>
        <w:jc w:val="both"/>
        <w:rPr>
          <w:rFonts w:ascii="Times New Roman" w:hAnsi="Times New Roman" w:cs="Times New Roman"/>
          <w:noProof/>
          <w:lang w:val="ro-RO"/>
        </w:rPr>
      </w:pPr>
      <w:r>
        <w:rPr>
          <w:rFonts w:ascii="Times New Roman" w:hAnsi="Times New Roman" w:cs="Times New Roman"/>
          <w:noProof/>
          <w:lang w:val="ro-RO"/>
        </w:rPr>
        <w:t xml:space="preserve">Evită adăugarea de sare suplimentară în mâncare și alimentele care au un conținut bogat în sare precum: brânză, mezeluri, murături, mancare de tip fast-food, măsline, carne afumată, sos de soia, semințe prajite și sărate, creveți sau pește afumat. </w:t>
      </w:r>
    </w:p>
    <w:p w14:paraId="22657D54" w14:textId="77777777" w:rsidR="000B72DC" w:rsidRPr="006B475F" w:rsidRDefault="000B72DC" w:rsidP="003E185A">
      <w:pPr>
        <w:spacing w:line="480" w:lineRule="auto"/>
        <w:jc w:val="both"/>
        <w:rPr>
          <w:rFonts w:ascii="Times New Roman" w:hAnsi="Times New Roman" w:cs="Times New Roman"/>
          <w:noProof/>
          <w:lang w:val="ro-RO"/>
        </w:rPr>
      </w:pPr>
      <w:r w:rsidRPr="006B475F">
        <w:rPr>
          <w:rFonts w:ascii="Times New Roman" w:hAnsi="Times New Roman" w:cs="Times New Roman"/>
          <w:noProof/>
          <w:lang w:val="ro-RO"/>
        </w:rPr>
        <w:t xml:space="preserve">2. Evită sau oprește </w:t>
      </w:r>
      <w:r w:rsidRPr="00E36AD1">
        <w:rPr>
          <w:rFonts w:ascii="Times New Roman" w:hAnsi="Times New Roman" w:cs="Times New Roman"/>
          <w:b/>
          <w:bCs/>
          <w:noProof/>
          <w:lang w:val="ro-RO"/>
        </w:rPr>
        <w:t>fumatul</w:t>
      </w:r>
      <w:r w:rsidRPr="006B475F">
        <w:rPr>
          <w:rFonts w:ascii="Times New Roman" w:hAnsi="Times New Roman" w:cs="Times New Roman"/>
          <w:noProof/>
          <w:lang w:val="ro-RO"/>
        </w:rPr>
        <w:t>,</w:t>
      </w:r>
    </w:p>
    <w:p w14:paraId="2A85D4B6" w14:textId="77777777" w:rsidR="000B72DC" w:rsidRPr="006B475F" w:rsidRDefault="000B72DC" w:rsidP="003E185A">
      <w:pPr>
        <w:spacing w:line="480" w:lineRule="auto"/>
        <w:jc w:val="both"/>
        <w:rPr>
          <w:rFonts w:ascii="Times New Roman" w:hAnsi="Times New Roman" w:cs="Times New Roman"/>
          <w:noProof/>
          <w:lang w:val="ro-RO"/>
        </w:rPr>
      </w:pPr>
      <w:r w:rsidRPr="006B475F">
        <w:rPr>
          <w:rFonts w:ascii="Times New Roman" w:hAnsi="Times New Roman" w:cs="Times New Roman"/>
          <w:noProof/>
          <w:lang w:val="ro-RO"/>
        </w:rPr>
        <w:t xml:space="preserve">3. Consum moderat de </w:t>
      </w:r>
      <w:r w:rsidRPr="00E36AD1">
        <w:rPr>
          <w:rFonts w:ascii="Times New Roman" w:hAnsi="Times New Roman" w:cs="Times New Roman"/>
          <w:b/>
          <w:bCs/>
          <w:noProof/>
          <w:lang w:val="ro-RO"/>
        </w:rPr>
        <w:t>alcool</w:t>
      </w:r>
      <w:r w:rsidRPr="006B475F">
        <w:rPr>
          <w:rFonts w:ascii="Times New Roman" w:hAnsi="Times New Roman" w:cs="Times New Roman"/>
          <w:noProof/>
          <w:lang w:val="ro-RO"/>
        </w:rPr>
        <w:t xml:space="preserve"> – maxim 14 unități pe săptămână pt. bărbați și maxim 8 unități pe săptămână pt. femei,</w:t>
      </w:r>
    </w:p>
    <w:p w14:paraId="6B3E11BF" w14:textId="77777777" w:rsidR="000B72DC" w:rsidRPr="006B475F" w:rsidRDefault="000B72DC" w:rsidP="003E185A">
      <w:pPr>
        <w:spacing w:line="480" w:lineRule="auto"/>
        <w:jc w:val="center"/>
        <w:rPr>
          <w:rFonts w:ascii="Times New Roman" w:hAnsi="Times New Roman" w:cs="Times New Roman"/>
          <w:noProof/>
          <w:lang w:val="ro-RO"/>
        </w:rPr>
      </w:pPr>
      <w:r w:rsidRPr="006B475F">
        <w:rPr>
          <w:rFonts w:ascii="Times New Roman" w:hAnsi="Times New Roman" w:cs="Times New Roman"/>
          <w:noProof/>
          <w:lang w:val="ro-RO"/>
        </w:rPr>
        <w:t>1 unitate = 125 ml de vin sau 250 ml de bere</w:t>
      </w:r>
    </w:p>
    <w:p w14:paraId="473BBF1A" w14:textId="77777777" w:rsidR="000B72DC" w:rsidRDefault="000B72DC" w:rsidP="003E185A">
      <w:pPr>
        <w:spacing w:line="480" w:lineRule="auto"/>
        <w:jc w:val="both"/>
        <w:rPr>
          <w:rFonts w:ascii="Times New Roman" w:hAnsi="Times New Roman" w:cs="Times New Roman"/>
          <w:noProof/>
          <w:lang w:val="ro-RO"/>
        </w:rPr>
      </w:pPr>
      <w:r>
        <w:rPr>
          <w:rFonts w:ascii="Times New Roman" w:hAnsi="Times New Roman" w:cs="Times New Roman"/>
          <w:noProof/>
          <w:lang w:val="ro-RO"/>
        </w:rPr>
        <w:t xml:space="preserve">4. Consum moderat de </w:t>
      </w:r>
      <w:r w:rsidRPr="008F3CE2">
        <w:rPr>
          <w:rFonts w:ascii="Times New Roman" w:hAnsi="Times New Roman" w:cs="Times New Roman"/>
          <w:b/>
          <w:bCs/>
          <w:noProof/>
          <w:lang w:val="ro-RO"/>
        </w:rPr>
        <w:t>cafea</w:t>
      </w:r>
      <w:r>
        <w:rPr>
          <w:rFonts w:ascii="Times New Roman" w:hAnsi="Times New Roman" w:cs="Times New Roman"/>
          <w:noProof/>
          <w:lang w:val="ro-RO"/>
        </w:rPr>
        <w:t>, ceai verde sau negru.</w:t>
      </w:r>
    </w:p>
    <w:p w14:paraId="5A1F25E1" w14:textId="77777777" w:rsidR="000B72DC" w:rsidRDefault="000B72DC" w:rsidP="003E185A">
      <w:pPr>
        <w:spacing w:line="480" w:lineRule="auto"/>
        <w:jc w:val="both"/>
        <w:rPr>
          <w:rFonts w:ascii="Times New Roman" w:hAnsi="Times New Roman" w:cs="Times New Roman"/>
          <w:noProof/>
          <w:lang w:val="ro-RO"/>
        </w:rPr>
      </w:pPr>
      <w:r>
        <w:rPr>
          <w:rFonts w:ascii="Times New Roman" w:hAnsi="Times New Roman" w:cs="Times New Roman"/>
          <w:noProof/>
          <w:lang w:val="ro-RO"/>
        </w:rPr>
        <w:t xml:space="preserve">4. </w:t>
      </w:r>
      <w:r w:rsidRPr="000E7036">
        <w:rPr>
          <w:rFonts w:ascii="Times New Roman" w:hAnsi="Times New Roman" w:cs="Times New Roman"/>
          <w:b/>
          <w:bCs/>
          <w:noProof/>
          <w:lang w:val="ro-RO"/>
        </w:rPr>
        <w:t>Nu</w:t>
      </w:r>
      <w:r>
        <w:rPr>
          <w:rFonts w:ascii="Times New Roman" w:hAnsi="Times New Roman" w:cs="Times New Roman"/>
          <w:noProof/>
          <w:lang w:val="ro-RO"/>
        </w:rPr>
        <w:t xml:space="preserve"> va administra </w:t>
      </w:r>
      <w:r w:rsidRPr="000E7036">
        <w:rPr>
          <w:rFonts w:ascii="Times New Roman" w:hAnsi="Times New Roman" w:cs="Times New Roman"/>
          <w:b/>
          <w:bCs/>
          <w:noProof/>
          <w:lang w:val="ro-RO"/>
        </w:rPr>
        <w:t>pe termen lung</w:t>
      </w:r>
      <w:r>
        <w:rPr>
          <w:rFonts w:ascii="Times New Roman" w:hAnsi="Times New Roman" w:cs="Times New Roman"/>
          <w:noProof/>
          <w:lang w:val="ro-RO"/>
        </w:rPr>
        <w:t xml:space="preserve"> următoarele clase de medicamente, </w:t>
      </w:r>
      <w:r w:rsidRPr="000E7036">
        <w:rPr>
          <w:rFonts w:ascii="Times New Roman" w:hAnsi="Times New Roman" w:cs="Times New Roman"/>
          <w:b/>
          <w:bCs/>
          <w:noProof/>
          <w:lang w:val="ro-RO"/>
        </w:rPr>
        <w:t>fără recomandare</w:t>
      </w:r>
      <w:r>
        <w:rPr>
          <w:rFonts w:ascii="Times New Roman" w:hAnsi="Times New Roman" w:cs="Times New Roman"/>
          <w:noProof/>
          <w:lang w:val="ro-RO"/>
        </w:rPr>
        <w:t xml:space="preserve"> medicală, doarece acestea pot crește tensiune arterială sau interferă cu acțiunea medicamentelor antihipertensive: antiinflamatoare nesteroidiene (exp. Paracetamol, Ibuprofen, Ketorolac, Ketoprofen, Diclofenac, Celecoxib), contraceptive orale combinate, antidepresive.</w:t>
      </w:r>
    </w:p>
    <w:p w14:paraId="77FD15FB" w14:textId="77777777" w:rsidR="000B72DC" w:rsidRPr="006B475F" w:rsidRDefault="000B72DC" w:rsidP="003E185A">
      <w:pPr>
        <w:spacing w:line="480" w:lineRule="auto"/>
        <w:jc w:val="both"/>
        <w:rPr>
          <w:rFonts w:ascii="Times New Roman" w:hAnsi="Times New Roman" w:cs="Times New Roman"/>
          <w:noProof/>
          <w:lang w:val="ro-RO"/>
        </w:rPr>
      </w:pPr>
      <w:r>
        <w:rPr>
          <w:rFonts w:ascii="Times New Roman" w:hAnsi="Times New Roman" w:cs="Times New Roman"/>
          <w:noProof/>
          <w:lang w:val="ro-RO"/>
        </w:rPr>
        <w:t>5</w:t>
      </w:r>
      <w:r w:rsidRPr="006B475F">
        <w:rPr>
          <w:rFonts w:ascii="Times New Roman" w:hAnsi="Times New Roman" w:cs="Times New Roman"/>
          <w:noProof/>
          <w:lang w:val="ro-RO"/>
        </w:rPr>
        <w:t xml:space="preserve">. </w:t>
      </w:r>
      <w:r w:rsidRPr="00E36AD1">
        <w:rPr>
          <w:rFonts w:ascii="Times New Roman" w:hAnsi="Times New Roman" w:cs="Times New Roman"/>
          <w:b/>
          <w:bCs/>
          <w:noProof/>
          <w:lang w:val="ro-RO"/>
        </w:rPr>
        <w:t>Regim alimentar</w:t>
      </w:r>
      <w:r w:rsidRPr="006B475F">
        <w:rPr>
          <w:rFonts w:ascii="Times New Roman" w:hAnsi="Times New Roman" w:cs="Times New Roman"/>
          <w:bCs/>
          <w:iCs/>
          <w:noProof/>
          <w:lang w:val="ro-RO"/>
        </w:rPr>
        <w:t xml:space="preserve"> hipolipidic, </w:t>
      </w:r>
      <w:r w:rsidRPr="006B475F">
        <w:rPr>
          <w:rFonts w:ascii="Times New Roman" w:hAnsi="Times New Roman" w:cs="Times New Roman"/>
          <w:noProof/>
          <w:lang w:val="ro-RO"/>
        </w:rPr>
        <w:t>hipocaloric. Se vor evita alimentele bogate în colesterol. Acestea sunt alimente de origine animală, precum untul, smântâna, brânzeturi fermentate, brânză topită, slănină, untură, carnea grasă, cârnaţii, ouăle. Sunt admise grăsimile de origine vegetală precum uleiul (de floarea soarelui, soia, măsline) şi margarina. De prefera iaurtul slab, laptele bătut, brânză de vaci, urda, carnea slabă (carnea de pui fără pieliţă), peştele, legumele, fructele</w:t>
      </w:r>
      <w:r>
        <w:rPr>
          <w:rFonts w:ascii="Times New Roman" w:hAnsi="Times New Roman" w:cs="Times New Roman"/>
          <w:noProof/>
          <w:lang w:val="ro-RO"/>
        </w:rPr>
        <w:t>, cerealele integrale</w:t>
      </w:r>
      <w:r w:rsidRPr="006B475F">
        <w:rPr>
          <w:rFonts w:ascii="Times New Roman" w:hAnsi="Times New Roman" w:cs="Times New Roman"/>
          <w:noProof/>
          <w:lang w:val="ro-RO"/>
        </w:rPr>
        <w:t>. Se va limita consumul de ouă la 2 pe săptămână. Evitaţi prepararea alimentelor prin prăjire, preferaţi fierberea, prepararea la cuptor sau la grătar,</w:t>
      </w:r>
    </w:p>
    <w:p w14:paraId="434137F1" w14:textId="77777777" w:rsidR="000B72DC" w:rsidRPr="006B475F" w:rsidRDefault="000B72DC" w:rsidP="003E185A">
      <w:pPr>
        <w:spacing w:line="480" w:lineRule="auto"/>
        <w:jc w:val="both"/>
        <w:rPr>
          <w:rFonts w:ascii="Times New Roman" w:hAnsi="Times New Roman" w:cs="Times New Roman"/>
          <w:noProof/>
          <w:lang w:val="ro-RO"/>
        </w:rPr>
      </w:pPr>
      <w:r>
        <w:rPr>
          <w:rFonts w:ascii="Times New Roman" w:hAnsi="Times New Roman" w:cs="Times New Roman"/>
          <w:noProof/>
          <w:lang w:val="ro-RO"/>
        </w:rPr>
        <w:lastRenderedPageBreak/>
        <w:t>6</w:t>
      </w:r>
      <w:r w:rsidRPr="006B475F">
        <w:rPr>
          <w:rFonts w:ascii="Times New Roman" w:hAnsi="Times New Roman" w:cs="Times New Roman"/>
          <w:noProof/>
          <w:lang w:val="ro-RO"/>
        </w:rPr>
        <w:t>. Reducere ponderală cu atingerea unui indice de masă corporală ideal între 20-25 kg/m</w:t>
      </w:r>
      <w:r w:rsidRPr="006B475F">
        <w:rPr>
          <w:rFonts w:ascii="Times New Roman" w:hAnsi="Times New Roman" w:cs="Times New Roman"/>
          <w:noProof/>
          <w:vertAlign w:val="superscript"/>
          <w:lang w:val="ro-RO"/>
        </w:rPr>
        <w:t>2</w:t>
      </w:r>
      <w:r w:rsidRPr="006B475F">
        <w:rPr>
          <w:rFonts w:ascii="Times New Roman" w:hAnsi="Times New Roman" w:cs="Times New Roman"/>
          <w:noProof/>
          <w:lang w:val="ro-RO"/>
        </w:rPr>
        <w:t>,</w:t>
      </w:r>
    </w:p>
    <w:p w14:paraId="380BF8D6" w14:textId="77777777" w:rsidR="000B72DC" w:rsidRDefault="000B72DC" w:rsidP="003E185A">
      <w:pPr>
        <w:spacing w:line="480" w:lineRule="auto"/>
        <w:jc w:val="both"/>
        <w:rPr>
          <w:rFonts w:ascii="Times New Roman" w:hAnsi="Times New Roman" w:cs="Times New Roman"/>
          <w:noProof/>
          <w:lang w:val="ro-RO"/>
        </w:rPr>
      </w:pPr>
      <w:r>
        <w:rPr>
          <w:rFonts w:ascii="Times New Roman" w:hAnsi="Times New Roman" w:cs="Times New Roman"/>
          <w:noProof/>
          <w:lang w:val="ro-RO"/>
        </w:rPr>
        <w:t>7</w:t>
      </w:r>
      <w:r w:rsidRPr="006B475F">
        <w:rPr>
          <w:rFonts w:ascii="Times New Roman" w:hAnsi="Times New Roman" w:cs="Times New Roman"/>
          <w:noProof/>
          <w:lang w:val="ro-RO"/>
        </w:rPr>
        <w:t xml:space="preserve">. </w:t>
      </w:r>
      <w:r w:rsidRPr="00632BA6">
        <w:rPr>
          <w:rFonts w:ascii="Times New Roman" w:hAnsi="Times New Roman" w:cs="Times New Roman"/>
          <w:b/>
          <w:bCs/>
          <w:noProof/>
          <w:lang w:val="ro-RO"/>
        </w:rPr>
        <w:t>Exercițiu fizic</w:t>
      </w:r>
      <w:r w:rsidRPr="006B475F">
        <w:rPr>
          <w:rFonts w:ascii="Times New Roman" w:hAnsi="Times New Roman" w:cs="Times New Roman"/>
          <w:noProof/>
          <w:lang w:val="ro-RO"/>
        </w:rPr>
        <w:t xml:space="preserve"> </w:t>
      </w:r>
      <w:r>
        <w:rPr>
          <w:rFonts w:ascii="Times New Roman" w:hAnsi="Times New Roman" w:cs="Times New Roman"/>
          <w:noProof/>
          <w:lang w:val="ro-RO"/>
        </w:rPr>
        <w:t xml:space="preserve">aerobic </w:t>
      </w:r>
      <w:r w:rsidRPr="006B475F">
        <w:rPr>
          <w:rFonts w:ascii="Times New Roman" w:hAnsi="Times New Roman" w:cs="Times New Roman"/>
          <w:noProof/>
          <w:lang w:val="ro-RO"/>
        </w:rPr>
        <w:t>moderat (mers, alergat, ciclism,</w:t>
      </w:r>
      <w:r>
        <w:rPr>
          <w:rFonts w:ascii="Times New Roman" w:hAnsi="Times New Roman" w:cs="Times New Roman"/>
          <w:noProof/>
          <w:lang w:val="ro-RO"/>
        </w:rPr>
        <w:t xml:space="preserve"> yoga,</w:t>
      </w:r>
      <w:r w:rsidRPr="006B475F">
        <w:rPr>
          <w:rFonts w:ascii="Times New Roman" w:hAnsi="Times New Roman" w:cs="Times New Roman"/>
          <w:noProof/>
          <w:lang w:val="ro-RO"/>
        </w:rPr>
        <w:t xml:space="preserve"> înot), în limita toleranței, minim 30 de minute pe zi, 5-7 zile pe săptămână.  </w:t>
      </w:r>
    </w:p>
    <w:p w14:paraId="3E55ECE1" w14:textId="77777777" w:rsidR="000B72DC" w:rsidRDefault="000B72DC" w:rsidP="000B72DC">
      <w:pPr>
        <w:spacing w:line="276" w:lineRule="auto"/>
        <w:jc w:val="both"/>
        <w:rPr>
          <w:rFonts w:ascii="Times New Roman" w:hAnsi="Times New Roman" w:cs="Times New Roman"/>
          <w:noProof/>
          <w:lang w:val="ro-RO"/>
        </w:rPr>
      </w:pPr>
    </w:p>
    <w:p w14:paraId="016D43FE" w14:textId="77777777" w:rsidR="000B72DC" w:rsidRDefault="000B72DC" w:rsidP="000B72DC">
      <w:pPr>
        <w:spacing w:line="276" w:lineRule="auto"/>
        <w:jc w:val="both"/>
        <w:rPr>
          <w:rFonts w:ascii="Times New Roman" w:hAnsi="Times New Roman" w:cs="Times New Roman"/>
          <w:b/>
          <w:bCs/>
          <w:noProof/>
          <w:lang w:val="ro-RO"/>
        </w:rPr>
      </w:pPr>
      <w:r w:rsidRPr="00D52470">
        <w:rPr>
          <w:rFonts w:ascii="Times New Roman" w:hAnsi="Times New Roman" w:cs="Times New Roman"/>
          <w:b/>
          <w:bCs/>
          <w:noProof/>
          <w:lang w:val="ro-RO"/>
        </w:rPr>
        <w:t>Bibliografie</w:t>
      </w:r>
    </w:p>
    <w:p w14:paraId="57D608FD" w14:textId="77777777" w:rsidR="000B72DC" w:rsidRPr="008151B3" w:rsidRDefault="000B72DC" w:rsidP="000B72DC">
      <w:pPr>
        <w:autoSpaceDE w:val="0"/>
        <w:autoSpaceDN w:val="0"/>
        <w:adjustRightInd w:val="0"/>
        <w:spacing w:after="0" w:line="276" w:lineRule="auto"/>
        <w:jc w:val="both"/>
        <w:rPr>
          <w:rFonts w:ascii="Times New Roman" w:hAnsi="Times New Roman" w:cs="Times New Roman"/>
          <w:noProof/>
          <w:sz w:val="16"/>
          <w:szCs w:val="16"/>
          <w:lang w:val="ro-RO"/>
        </w:rPr>
      </w:pPr>
      <w:r w:rsidRPr="008151B3">
        <w:rPr>
          <w:rFonts w:ascii="Times New Roman" w:hAnsi="Times New Roman" w:cs="Times New Roman"/>
          <w:noProof/>
          <w:sz w:val="16"/>
          <w:szCs w:val="16"/>
          <w:lang w:val="ro-RO"/>
        </w:rPr>
        <w:t>1.</w:t>
      </w:r>
      <w:r w:rsidRPr="008151B3">
        <w:rPr>
          <w:sz w:val="16"/>
          <w:szCs w:val="16"/>
        </w:rPr>
        <w:t xml:space="preserve"> </w:t>
      </w:r>
      <w:r w:rsidRPr="008151B3">
        <w:rPr>
          <w:rFonts w:ascii="Times New Roman" w:hAnsi="Times New Roman" w:cs="Times New Roman"/>
          <w:noProof/>
          <w:sz w:val="16"/>
          <w:szCs w:val="16"/>
          <w:lang w:val="ro-RO"/>
        </w:rPr>
        <w:t xml:space="preserve">Bryan Williams, Giuseppe Mancia, Wilko Spiering, Enrico Agabiti Rosei, Michel Azizi, Michel Burnier, Denis L Clement, Antonio Coca, Giovanni de Simone, Anna Dominiczak, Thomas Kahan, Felix Mahfoud, Josep Redon, Luis Ruilope, Alberto Zanchetti, Mary Kerins, Sverre E Kjeldsen, Reinhold Kreutz, Stephane Laurent, Gregory Y H Lip, Richard McManus, Krzysztof Narkiewicz, Frank Ruschitzka, Roland E Schmieder, Evgeny Shlyakhto, Costas Tsioufis, Victor Aboyans, Ileana Desormais, ESC Scientific Document Group, 2018 ESC/ESH Guidelines for the management of arterial hypertension: The Task Force for the management of arterial hypertension of the European Society of Cardiology (ESC) and the European Society of Hypertension (ESH), </w:t>
      </w:r>
      <w:r w:rsidRPr="008151B3">
        <w:rPr>
          <w:rStyle w:val="Emphasis"/>
          <w:rFonts w:ascii="Times New Roman" w:hAnsi="Times New Roman" w:cs="Times New Roman"/>
          <w:noProof/>
          <w:sz w:val="16"/>
          <w:szCs w:val="16"/>
          <w:lang w:val="ro-RO"/>
        </w:rPr>
        <w:t>European Heart Journal</w:t>
      </w:r>
      <w:r w:rsidRPr="008151B3">
        <w:rPr>
          <w:rFonts w:ascii="Times New Roman" w:hAnsi="Times New Roman" w:cs="Times New Roman"/>
          <w:noProof/>
          <w:sz w:val="16"/>
          <w:szCs w:val="16"/>
          <w:lang w:val="ro-RO"/>
        </w:rPr>
        <w:t xml:space="preserve">, Volume 39, Issue 33, 01 September 2018, Pages 3021–3104, </w:t>
      </w:r>
      <w:hyperlink r:id="rId9" w:history="1">
        <w:r w:rsidRPr="008151B3">
          <w:rPr>
            <w:rStyle w:val="Hyperlink"/>
            <w:rFonts w:ascii="Times New Roman" w:hAnsi="Times New Roman" w:cs="Times New Roman"/>
            <w:noProof/>
            <w:sz w:val="16"/>
            <w:szCs w:val="16"/>
            <w:lang w:val="ro-RO"/>
          </w:rPr>
          <w:t>https://doi.org/10.1093/eurheartj/ehy339</w:t>
        </w:r>
      </w:hyperlink>
    </w:p>
    <w:p w14:paraId="4923C813" w14:textId="77777777" w:rsidR="000B72DC" w:rsidRPr="008151B3" w:rsidRDefault="000B72DC" w:rsidP="000B72DC">
      <w:pPr>
        <w:autoSpaceDE w:val="0"/>
        <w:autoSpaceDN w:val="0"/>
        <w:adjustRightInd w:val="0"/>
        <w:spacing w:after="0" w:line="276" w:lineRule="auto"/>
        <w:jc w:val="both"/>
        <w:rPr>
          <w:rFonts w:ascii="Times New Roman" w:hAnsi="Times New Roman" w:cs="Times New Roman"/>
          <w:noProof/>
          <w:sz w:val="16"/>
          <w:szCs w:val="16"/>
          <w:lang w:val="ro-RO"/>
        </w:rPr>
      </w:pPr>
    </w:p>
    <w:p w14:paraId="7CBF50FF" w14:textId="77777777" w:rsidR="000B72DC" w:rsidRDefault="000B72DC" w:rsidP="000B72DC">
      <w:pPr>
        <w:spacing w:line="276" w:lineRule="auto"/>
        <w:jc w:val="both"/>
        <w:rPr>
          <w:rFonts w:ascii="Times New Roman" w:hAnsi="Times New Roman" w:cs="Times New Roman"/>
          <w:noProof/>
          <w:lang w:val="ro-RO"/>
        </w:rPr>
      </w:pPr>
      <w:r w:rsidRPr="008151B3">
        <w:rPr>
          <w:rFonts w:ascii="Times New Roman" w:hAnsi="Times New Roman" w:cs="Times New Roman"/>
          <w:noProof/>
          <w:sz w:val="16"/>
          <w:szCs w:val="16"/>
          <w:lang w:val="ro-RO"/>
        </w:rPr>
        <w:t xml:space="preserve">2. Thomas Unger, Claudio Borghi, Fadi Charchar, Nadia A. Khan, Neil R. Poulter, Dorairaj Prabhakaran, Agustin Ramirez, Markus Schlaich, George S. Stergiou, Maciej Tomaszewski, Richard D. Wainford, Bryan Williams, and Aletta E. Schutte, 2020 International Society of Hypertension Global Hypertension Practice Guidelines,  </w:t>
      </w:r>
      <w:r w:rsidRPr="008151B3">
        <w:rPr>
          <w:rFonts w:ascii="Times New Roman" w:hAnsi="Times New Roman" w:cs="Times New Roman"/>
          <w:i/>
          <w:iCs/>
          <w:noProof/>
          <w:sz w:val="16"/>
          <w:szCs w:val="16"/>
          <w:lang w:val="ro-RO"/>
        </w:rPr>
        <w:t>Hypertension</w:t>
      </w:r>
      <w:r w:rsidRPr="008151B3">
        <w:rPr>
          <w:rFonts w:ascii="Times New Roman" w:hAnsi="Times New Roman" w:cs="Times New Roman"/>
          <w:noProof/>
          <w:sz w:val="16"/>
          <w:szCs w:val="16"/>
          <w:lang w:val="ro-RO"/>
        </w:rPr>
        <w:t xml:space="preserve">,Volume 75, Issue 6, June 2020; Pages 1334-1357, </w:t>
      </w:r>
      <w:hyperlink r:id="rId10" w:history="1">
        <w:r w:rsidRPr="008151B3">
          <w:rPr>
            <w:rStyle w:val="Hyperlink"/>
            <w:rFonts w:ascii="Times New Roman" w:hAnsi="Times New Roman" w:cs="Times New Roman"/>
            <w:noProof/>
            <w:sz w:val="16"/>
            <w:szCs w:val="16"/>
            <w:lang w:val="ro-RO"/>
          </w:rPr>
          <w:t>https://doi.org/10.1161/HYPERTENSIONAHA.120.15026</w:t>
        </w:r>
      </w:hyperlink>
    </w:p>
    <w:p w14:paraId="5DF4246E" w14:textId="23AC29D3" w:rsidR="00C53F2D" w:rsidRDefault="00C53F2D" w:rsidP="000B72DC">
      <w:pPr>
        <w:spacing w:line="276" w:lineRule="auto"/>
        <w:jc w:val="center"/>
      </w:pPr>
    </w:p>
    <w:sectPr w:rsidR="00C53F2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29C89" w14:textId="77777777" w:rsidR="00E90E10" w:rsidRDefault="00E90E10" w:rsidP="00E027C3">
      <w:pPr>
        <w:spacing w:after="0" w:line="240" w:lineRule="auto"/>
      </w:pPr>
      <w:r>
        <w:separator/>
      </w:r>
    </w:p>
  </w:endnote>
  <w:endnote w:type="continuationSeparator" w:id="0">
    <w:p w14:paraId="5EB2EB58" w14:textId="77777777" w:rsidR="00E90E10" w:rsidRDefault="00E90E10" w:rsidP="00E0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D4ECD" w14:textId="77777777" w:rsidR="00E90E10" w:rsidRDefault="00E90E10" w:rsidP="00E027C3">
      <w:pPr>
        <w:spacing w:after="0" w:line="240" w:lineRule="auto"/>
      </w:pPr>
      <w:r>
        <w:separator/>
      </w:r>
    </w:p>
  </w:footnote>
  <w:footnote w:type="continuationSeparator" w:id="0">
    <w:p w14:paraId="3875D978" w14:textId="77777777" w:rsidR="00E90E10" w:rsidRDefault="00E90E10" w:rsidP="00E02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612A" w14:textId="43B54D4E" w:rsidR="00E027C3" w:rsidRDefault="00E027C3">
    <w:pPr>
      <w:pStyle w:val="Header"/>
    </w:pPr>
    <w:r>
      <w:rPr>
        <w:noProof/>
      </w:rPr>
      <mc:AlternateContent>
        <mc:Choice Requires="wps">
          <w:drawing>
            <wp:anchor distT="0" distB="0" distL="114300" distR="114300" simplePos="0" relativeHeight="251661312" behindDoc="0" locked="0" layoutInCell="1" allowOverlap="1" wp14:anchorId="1D638187" wp14:editId="443F61C5">
              <wp:simplePos x="0" y="0"/>
              <wp:positionH relativeFrom="column">
                <wp:posOffset>5695950</wp:posOffset>
              </wp:positionH>
              <wp:positionV relativeFrom="paragraph">
                <wp:posOffset>-361950</wp:posOffset>
              </wp:positionV>
              <wp:extent cx="876300" cy="714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87630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20F05" w14:textId="12638731" w:rsidR="00E027C3" w:rsidRDefault="00E027C3" w:rsidP="00E027C3">
                          <w:pPr>
                            <w:jc w:val="right"/>
                          </w:pPr>
                          <w:r>
                            <w:rPr>
                              <w:noProof/>
                            </w:rPr>
                            <w:drawing>
                              <wp:inline distT="0" distB="0" distL="0" distR="0" wp14:anchorId="0F462929" wp14:editId="080F48BD">
                                <wp:extent cx="687521" cy="613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99990" cy="6247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8.5pt;margin-top:-28.5pt;width:69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" filled="f" stroked="f" strokeweight=".5pt">
              <v:textbox>
                <w:txbxContent>
                  <w:p w14:paraId="19220F05" w14:textId="12638731" w:rsidR="00E027C3" w:rsidRDefault="00E027C3" w:rsidP="00E027C3">
                    <w:pPr>
                      <w:jc w:val="right"/>
                    </w:pPr>
                    <w:r>
                      <w:rPr>
                        <w:noProof/>
                      </w:rPr>
                      <w:drawing>
                        <wp:inline distT="0" distB="0" distL="0" distR="0" wp14:anchorId="0F462929" wp14:editId="080F48BD">
                          <wp:extent cx="687521" cy="613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699990" cy="624723"/>
                                  </a:xfrm>
                                  <a:prstGeom prst="rect">
                                    <a:avLst/>
                                  </a:prstGeom>
                                </pic:spPr>
                              </pic:pic>
                            </a:graphicData>
                          </a:graphic>
                        </wp:inline>
                      </w:drawing>
                    </w:r>
                  </w:p>
                </w:txbxContent>
              </v:textbox>
            </v:shape>
          </w:pict>
        </mc:Fallback>
      </mc:AlternateContent>
    </w:r>
    <w:r>
      <w:t xml:space="preserve">       </w:t>
    </w:r>
    <w:r>
      <w:rPr>
        <w:noProof/>
      </w:rPr>
      <mc:AlternateContent>
        <mc:Choice Requires="wps">
          <w:drawing>
            <wp:anchor distT="0" distB="0" distL="114300" distR="114300" simplePos="0" relativeHeight="251660288" behindDoc="0" locked="0" layoutInCell="0" allowOverlap="1" wp14:anchorId="758ECE7B" wp14:editId="467399CD">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562CC49" w14:textId="64AABBF2" w:rsidR="00E027C3" w:rsidRPr="00E027C3" w:rsidRDefault="00E027C3">
                              <w:pPr>
                                <w:spacing w:after="0" w:line="240" w:lineRule="auto"/>
                                <w:rPr>
                                  <w:b/>
                                </w:rPr>
                              </w:pPr>
                              <w:r w:rsidRPr="00E027C3">
                                <w:rPr>
                                  <w:b/>
                                </w:rPr>
                                <w:t>GRUPUL DE LUCRU DE HIPERTENSIUNE ARTERIALA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473"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4+rgIAAKY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wb8Cr1on2o0qH0GpWoGQQHMw&#10;4mBRK/0dox7GRYbNtx3VHKPmvQS1JzEhbr74DSz0uXVztFLJACLDzGqMxs3KjtNo12mxrSHG8WXd&#10;wNsohJftUz6HFwXDwLM6DC43bc733utpvC5/A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OADnj6uAgAApgUAAA4AAAAAAAAA&#10;AAAAAAAALgIAAGRycy9lMm9Eb2MueG1sUEsBAi0AFAAGAAgAAAAhAFzM9T/bAAAABAEAAA8AAAAA&#10;AAAAAAAAAAAACAUAAGRycy9kb3ducmV2LnhtbFBLBQYAAAAABAAEAPMAAAAQBgAAAAA=&#10;" o:allowincell="f" filled="f" stroked="f">
              <v:textbox style="mso-fit-shape-to-text:t" inset=",0,,0">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562CC49" w14:textId="64AABBF2" w:rsidR="00E027C3" w:rsidRPr="00E027C3" w:rsidRDefault="00E027C3">
                        <w:pPr>
                          <w:spacing w:after="0" w:line="240" w:lineRule="auto"/>
                          <w:rPr>
                            <w:b/>
                          </w:rPr>
                        </w:pPr>
                        <w:r w:rsidRPr="00E027C3">
                          <w:rPr>
                            <w:b/>
                          </w:rPr>
                          <w:t>GRUPUL DE LUCRU DE HIPERTENSIUNE ARTERIALA</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CA7EFB3" wp14:editId="21A370CF">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2CDA4736" w14:textId="77777777" w:rsidR="00E027C3" w:rsidRDefault="00E027C3">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E185A" w:rsidRPr="003E185A">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KGgR1MAAgAA6QMAAA4AAAAAAAAAAAAA&#10;AAAALgIAAGRycy9lMm9Eb2MueG1sUEsBAi0AFAAGAAgAAAAhADRpgQvbAAAABAEAAA8AAAAAAAAA&#10;AAAAAAAAWgQAAGRycy9kb3ducmV2LnhtbFBLBQYAAAAABAAEAPMAAABiBQAAAAA=&#10;" o:allowincell="f" fillcolor="#d34817 [3204]" stroked="f">
              <v:textbox style="mso-fit-shape-to-text:t" inset=",0,,0">
                <w:txbxContent>
                  <w:p w14:paraId="2CDA4736" w14:textId="77777777" w:rsidR="00E027C3" w:rsidRDefault="00E027C3">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E185A" w:rsidRPr="003E185A">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ED1"/>
    <w:multiLevelType w:val="hybridMultilevel"/>
    <w:tmpl w:val="BA38B0B0"/>
    <w:lvl w:ilvl="0" w:tplc="3604C3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799F"/>
    <w:multiLevelType w:val="hybridMultilevel"/>
    <w:tmpl w:val="F2BE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848EF"/>
    <w:multiLevelType w:val="hybridMultilevel"/>
    <w:tmpl w:val="7372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120AF"/>
    <w:multiLevelType w:val="hybridMultilevel"/>
    <w:tmpl w:val="044E7DB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D1C36"/>
    <w:multiLevelType w:val="hybridMultilevel"/>
    <w:tmpl w:val="3218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B3DA1"/>
    <w:multiLevelType w:val="hybridMultilevel"/>
    <w:tmpl w:val="2E36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D316B"/>
    <w:multiLevelType w:val="hybridMultilevel"/>
    <w:tmpl w:val="1E86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1C"/>
    <w:rsid w:val="00011CA0"/>
    <w:rsid w:val="000B72DC"/>
    <w:rsid w:val="000F6B65"/>
    <w:rsid w:val="0025311C"/>
    <w:rsid w:val="00257873"/>
    <w:rsid w:val="003E185A"/>
    <w:rsid w:val="00616C0C"/>
    <w:rsid w:val="007C3F55"/>
    <w:rsid w:val="008151B3"/>
    <w:rsid w:val="00996EDA"/>
    <w:rsid w:val="00C53F2D"/>
    <w:rsid w:val="00D52470"/>
    <w:rsid w:val="00DE2F00"/>
    <w:rsid w:val="00E027C3"/>
    <w:rsid w:val="00E3766B"/>
    <w:rsid w:val="00E9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70"/>
    <w:pPr>
      <w:ind w:left="720"/>
      <w:contextualSpacing/>
    </w:pPr>
  </w:style>
  <w:style w:type="table" w:styleId="TableGrid">
    <w:name w:val="Table Grid"/>
    <w:basedOn w:val="TableNormal"/>
    <w:uiPriority w:val="39"/>
    <w:rsid w:val="00D52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52470"/>
    <w:rPr>
      <w:i/>
      <w:iCs/>
    </w:rPr>
  </w:style>
  <w:style w:type="character" w:styleId="Hyperlink">
    <w:name w:val="Hyperlink"/>
    <w:basedOn w:val="DefaultParagraphFont"/>
    <w:uiPriority w:val="99"/>
    <w:unhideWhenUsed/>
    <w:rsid w:val="00D52470"/>
    <w:rPr>
      <w:color w:val="0000FF"/>
      <w:u w:val="single"/>
    </w:rPr>
  </w:style>
  <w:style w:type="character" w:customStyle="1" w:styleId="UnresolvedMention">
    <w:name w:val="Unresolved Mention"/>
    <w:basedOn w:val="DefaultParagraphFont"/>
    <w:uiPriority w:val="99"/>
    <w:semiHidden/>
    <w:unhideWhenUsed/>
    <w:rsid w:val="008151B3"/>
    <w:rPr>
      <w:color w:val="605E5C"/>
      <w:shd w:val="clear" w:color="auto" w:fill="E1DFDD"/>
    </w:rPr>
  </w:style>
  <w:style w:type="paragraph" w:styleId="BalloonText">
    <w:name w:val="Balloon Text"/>
    <w:basedOn w:val="Normal"/>
    <w:link w:val="BalloonTextChar"/>
    <w:uiPriority w:val="99"/>
    <w:semiHidden/>
    <w:unhideWhenUsed/>
    <w:rsid w:val="000F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65"/>
    <w:rPr>
      <w:rFonts w:ascii="Tahoma" w:hAnsi="Tahoma" w:cs="Tahoma"/>
      <w:sz w:val="16"/>
      <w:szCs w:val="16"/>
    </w:rPr>
  </w:style>
  <w:style w:type="paragraph" w:styleId="Header">
    <w:name w:val="header"/>
    <w:basedOn w:val="Normal"/>
    <w:link w:val="HeaderChar"/>
    <w:uiPriority w:val="99"/>
    <w:unhideWhenUsed/>
    <w:rsid w:val="00E0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C3"/>
  </w:style>
  <w:style w:type="paragraph" w:styleId="Footer">
    <w:name w:val="footer"/>
    <w:basedOn w:val="Normal"/>
    <w:link w:val="FooterChar"/>
    <w:uiPriority w:val="99"/>
    <w:unhideWhenUsed/>
    <w:rsid w:val="00E0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70"/>
    <w:pPr>
      <w:ind w:left="720"/>
      <w:contextualSpacing/>
    </w:pPr>
  </w:style>
  <w:style w:type="table" w:styleId="TableGrid">
    <w:name w:val="Table Grid"/>
    <w:basedOn w:val="TableNormal"/>
    <w:uiPriority w:val="39"/>
    <w:rsid w:val="00D52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52470"/>
    <w:rPr>
      <w:i/>
      <w:iCs/>
    </w:rPr>
  </w:style>
  <w:style w:type="character" w:styleId="Hyperlink">
    <w:name w:val="Hyperlink"/>
    <w:basedOn w:val="DefaultParagraphFont"/>
    <w:uiPriority w:val="99"/>
    <w:unhideWhenUsed/>
    <w:rsid w:val="00D52470"/>
    <w:rPr>
      <w:color w:val="0000FF"/>
      <w:u w:val="single"/>
    </w:rPr>
  </w:style>
  <w:style w:type="character" w:customStyle="1" w:styleId="UnresolvedMention">
    <w:name w:val="Unresolved Mention"/>
    <w:basedOn w:val="DefaultParagraphFont"/>
    <w:uiPriority w:val="99"/>
    <w:semiHidden/>
    <w:unhideWhenUsed/>
    <w:rsid w:val="008151B3"/>
    <w:rPr>
      <w:color w:val="605E5C"/>
      <w:shd w:val="clear" w:color="auto" w:fill="E1DFDD"/>
    </w:rPr>
  </w:style>
  <w:style w:type="paragraph" w:styleId="BalloonText">
    <w:name w:val="Balloon Text"/>
    <w:basedOn w:val="Normal"/>
    <w:link w:val="BalloonTextChar"/>
    <w:uiPriority w:val="99"/>
    <w:semiHidden/>
    <w:unhideWhenUsed/>
    <w:rsid w:val="000F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65"/>
    <w:rPr>
      <w:rFonts w:ascii="Tahoma" w:hAnsi="Tahoma" w:cs="Tahoma"/>
      <w:sz w:val="16"/>
      <w:szCs w:val="16"/>
    </w:rPr>
  </w:style>
  <w:style w:type="paragraph" w:styleId="Header">
    <w:name w:val="header"/>
    <w:basedOn w:val="Normal"/>
    <w:link w:val="HeaderChar"/>
    <w:uiPriority w:val="99"/>
    <w:unhideWhenUsed/>
    <w:rsid w:val="00E0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C3"/>
  </w:style>
  <w:style w:type="paragraph" w:styleId="Footer">
    <w:name w:val="footer"/>
    <w:basedOn w:val="Normal"/>
    <w:link w:val="FooterChar"/>
    <w:uiPriority w:val="99"/>
    <w:unhideWhenUsed/>
    <w:rsid w:val="00E0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i.org/10.1161/HYPERTENSIONAHA.120.15026" TargetMode="External"/><Relationship Id="rId4" Type="http://schemas.microsoft.com/office/2007/relationships/stylesWithEffects" Target="stylesWithEffects.xml"/><Relationship Id="rId9" Type="http://schemas.openxmlformats.org/officeDocument/2006/relationships/hyperlink" Target="https://doi.org/10.1093/eurheartj/ehy33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46BE-CC03-45FD-BB3D-D325FC2C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GRUPUL DE LUCRU DE HIPERTENSIUNE ARTERIALA</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GRUPUL DE LUCRU DE HIPERTENSIUNE ARTERIALA</dc:title>
  <dc:creator>madalina.e.badea@gmail.com</dc:creator>
  <cp:lastModifiedBy>Crisitan Balahura</cp:lastModifiedBy>
  <cp:revision>3</cp:revision>
  <dcterms:created xsi:type="dcterms:W3CDTF">2021-05-08T04:27:00Z</dcterms:created>
  <dcterms:modified xsi:type="dcterms:W3CDTF">2021-05-08T04:27:00Z</dcterms:modified>
</cp:coreProperties>
</file>